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A6159" w14:textId="77777777" w:rsidR="00E46C4C" w:rsidRPr="00E46C4C" w:rsidRDefault="00E46C4C" w:rsidP="00E46C4C">
      <w:pPr>
        <w:spacing w:after="0" w:line="240" w:lineRule="auto"/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eastAsia="pt-PT"/>
          <w14:ligatures w14:val="none"/>
        </w:rPr>
      </w:pPr>
      <w:r w:rsidRPr="00E46C4C"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eastAsia="pt-PT"/>
          <w14:ligatures w14:val="none"/>
        </w:rPr>
        <w:t>A ‘humanidade magnífica’ de Leão XIV</w:t>
      </w:r>
    </w:p>
    <w:p w14:paraId="7661E592" w14:textId="04E500F7" w:rsidR="00E46C4C" w:rsidRPr="00E46C4C" w:rsidRDefault="00E46C4C" w:rsidP="00E46C4C">
      <w:pPr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kern w:val="0"/>
          <w:lang w:eastAsia="pt-PT"/>
          <w14:ligatures w14:val="none"/>
        </w:rPr>
      </w:pPr>
      <w:hyperlink r:id="rId7" w:history="1">
        <w:r w:rsidRPr="00E46C4C">
          <w:rPr>
            <w:rFonts w:ascii="inherit" w:eastAsia="Times New Roman" w:hAnsi="inherit" w:cs="Times New Roman"/>
            <w:b/>
            <w:bCs/>
            <w:kern w:val="0"/>
            <w:bdr w:val="none" w:sz="0" w:space="0" w:color="auto" w:frame="1"/>
            <w:lang w:eastAsia="pt-PT"/>
            <w14:ligatures w14:val="none"/>
          </w:rPr>
          <w:t>17 agosto, 2026</w:t>
        </w:r>
      </w:hyperlink>
      <w:r w:rsidRPr="00E46C4C">
        <w:rPr>
          <w:rFonts w:ascii="inherit" w:eastAsia="Times New Roman" w:hAnsi="inherit" w:cs="Times New Roman"/>
          <w:b/>
          <w:bCs/>
          <w:kern w:val="0"/>
          <w:lang w:eastAsia="pt-PT"/>
          <w14:ligatures w14:val="none"/>
        </w:rPr>
        <w:t xml:space="preserve"> </w:t>
      </w:r>
      <w:hyperlink r:id="rId8" w:history="1">
        <w:r w:rsidRPr="00E46C4C">
          <w:rPr>
            <w:rFonts w:ascii="inherit" w:eastAsia="Times New Roman" w:hAnsi="inherit" w:cs="Times New Roman"/>
            <w:b/>
            <w:bCs/>
            <w:kern w:val="0"/>
            <w:bdr w:val="none" w:sz="0" w:space="0" w:color="auto" w:frame="1"/>
            <w:lang w:eastAsia="pt-PT"/>
            <w14:ligatures w14:val="none"/>
          </w:rPr>
          <w:t>Eclesial</w:t>
        </w:r>
      </w:hyperlink>
      <w:r w:rsidRPr="00E46C4C">
        <w:rPr>
          <w:rFonts w:ascii="inherit" w:eastAsia="Times New Roman" w:hAnsi="inherit" w:cs="Times New Roman"/>
          <w:b/>
          <w:bCs/>
          <w:kern w:val="0"/>
          <w:bdr w:val="none" w:sz="0" w:space="0" w:color="auto" w:frame="1"/>
          <w:lang w:eastAsia="pt-PT"/>
          <w14:ligatures w14:val="none"/>
        </w:rPr>
        <w:t xml:space="preserve">, </w:t>
      </w:r>
      <w:hyperlink r:id="rId9" w:history="1">
        <w:r w:rsidRPr="00E46C4C">
          <w:rPr>
            <w:rFonts w:ascii="inherit" w:eastAsia="Times New Roman" w:hAnsi="inherit" w:cs="Times New Roman"/>
            <w:b/>
            <w:bCs/>
            <w:kern w:val="0"/>
            <w:bdr w:val="none" w:sz="0" w:space="0" w:color="auto" w:frame="1"/>
            <w:lang w:eastAsia="pt-PT"/>
            <w14:ligatures w14:val="none"/>
          </w:rPr>
          <w:t>Vaticano</w:t>
        </w:r>
      </w:hyperlink>
    </w:p>
    <w:p w14:paraId="24B111F2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inherit" w:eastAsia="Times New Roman" w:hAnsi="inherit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‘</w:t>
      </w: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 xml:space="preserve">Humanidade magnífica’ ou, em latim, ‘Magnifica </w:t>
      </w:r>
      <w:proofErr w:type="spellStart"/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humanitas</w:t>
      </w:r>
      <w:proofErr w:type="spellEnd"/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’ – que nome tão feliz e otimista para a primeira encíclica do Papa Leão XIV que, como se esperava, é um documento social. A escolha do nome é sempre, para um Papa, um programa de missão. Leão XIII foi o ‘pai da doutrina social da Igreja (DSI)’ e, por isso, todos esperavam que Leão XIV refletisse e orientasse a Igreja nos novos tempos que hoje estão marcados pelo impacto da Inteligência Artificial (AI). E assim aconteceu…</w:t>
      </w:r>
    </w:p>
    <w:p w14:paraId="787EDDDC" w14:textId="24CA6DDA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Por padre Tony Neves – Roma </w:t>
      </w:r>
    </w:p>
    <w:p w14:paraId="36122FE4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Uma tentativa de visita guiada</w:t>
      </w:r>
    </w:p>
    <w:p w14:paraId="72C4181D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Desde a sua publicação, a 15 de maio, não pararam de chover reações vindas de todos os quadrantes. É claro que há quem a não aprecie, mas espantou-me a reação maioritariamente favorável quanto à oportunidade, ao conteúdo e às propostas que lança à Igreja e ao mundo.</w:t>
      </w:r>
    </w:p>
    <w:p w14:paraId="67DE0C04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Li três vezes. Sublinhei. Tive a feliz oportunidade de falar sobre este documento em diversos ambientes, desde os media até encontros organizados em Moçambique e Angola. E confesso que quanto mais leio e mais debato, mais convicto fico acerca da importância do texto e do impacto que ele já vai tendo por esse mundo além.</w:t>
      </w:r>
    </w:p>
    <w:p w14:paraId="4C7FDC7B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Nas próximas crónicas vou tentar fazer uma visita guiada à encíclica, tentando destacar as ideias e propostas que considero mais ousadas e, por isso mesmo, desafiantes. Começa assim o Papa: ‘Cada geração recebe em herança a tarefa de dar forma ao seu tempo: de fazer amadurecer a história como um lugar onde a dignidade de cada pessoa seja salvaguardada, a justiça promovida e a fraternidade possibilitada’ (nº1). Leão XIV presta a primeira homenagem a Leão XIII que, em 1891, publicou a ‘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Rerum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Novarum’ como resposta aos impactos da revolução industrial.</w:t>
      </w:r>
    </w:p>
    <w:p w14:paraId="603A2B28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Discernimento com critério</w:t>
      </w:r>
    </w:p>
    <w:p w14:paraId="32967A85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Papa aposta em duas imagens bíblicas que se contrapõem: a edificação da Torre de Babel (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Gn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11, 1-9), em que o orgulho divide e destrói a humanidade; a reconstrução das muralhas de Jerusalém (Ne 2-6), onde o povo juntou forças e partilhou responsabilidades, inspirado por Deus. Estas imagens bíblicas ajudam a perceber que ‘a tecnologia pode curar, conectar, educar, cuidar da casa comum; mas também pode dividir, descartar, gerar novas injustiças’ (nº9). Há uma proposta de critérios de discernimento: ‘dignidade da pessoa, destinação universal dos bens, opções pelos pobres, cuidado da casa comum, paz’ que é preciso transformar em ações: ‘planeamento responsável, avaliações de impacto humano e social, inclusão dos mais frágeis, alfabetização digital, pesquisa e indústria orientadas para a justiça e a paz’ (nº14).</w:t>
      </w:r>
    </w:p>
    <w:p w14:paraId="51E703C0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primeiro capítulo faz nos passear por uma história rica: o património da doutrina social da Igreja que partilha a verdade do Evangelho: ‘uma verdade que não teme a diversidade, mas a acolhe e ordena; que não elimina os conflitos, mas os transfigura; que recompõe aquilo que a história tende a dispersar’ (nº25). A DSI deixa-se interrogar pelos sinais dos tempos e alimenta-se com os contributos das ciências, das culturas e das experiências humanas. Por isso, ‘torna-se uma teologia da comunhão na história; um lugar onde a Palavra, que se fez carne, continua a tornar-se diálogo, memória e profecia’ (nº27).</w:t>
      </w:r>
    </w:p>
    <w:p w14:paraId="2687C8E0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DSI, uma longa história…</w:t>
      </w:r>
    </w:p>
    <w:p w14:paraId="4231F0F9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É longa e fecunda a história da DSI, enriquecida com o contributo de todos os Papas da era moderna: Leão XIII, Pio XI, Pio XII, João XXIII, Paulo VI, João Paulo II, Bento XVI e, claro, o Papa Francisco com a ‘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Laudato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Si’ e </w:t>
      </w: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lastRenderedPageBreak/>
        <w:t>a ‘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Fratelli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Tutti’. Em resumo, diz Leão XIV: ‘cada um, captando os desafios da sua época e interpretando as mudanças históricas a partir do Evangelho, fez emergir diferentes aspetos de um único património: a dignidade da pessoa, o valor do trabalho, a destinação universal dos bens, a solidariedade e a subsidiariedade, o cuidado da criação, a centralidade da paz e da fraternidade’ (nº45).</w:t>
      </w:r>
    </w:p>
    <w:p w14:paraId="10F651C2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Fundamentos da Doutrina Social</w:t>
      </w:r>
    </w:p>
    <w:p w14:paraId="54AB3606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segundo capítulo aprofunda alguns dos fundamentos e princípios da Doutrina Social da Igreja (DSI). O ser humano é imagem do Deus trinitário e ‘tanto o anúncio como a experiência cristã, guiados pela ação do Espírito Santo, tendem a gerar no mundo consequências sociais’ (nº49). Sobre ‘a igual dignidade de todos os seres humanos’, o Papa Leão afirma: ‘o valor da pessoa, no entanto, não depende do que ela realiza ou produz, pois existem direitos que pertencem a todos simplesmente por serem pessoas’ (nº51).</w:t>
      </w:r>
    </w:p>
    <w:p w14:paraId="47446703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O Papa defende que ‘a dignidade fundamental de cada pessoa não se adquire nem se merece, nem precisa de ser demonstrada’ (nº53). O último fundamento é o ‘altíssimo valor dos direitos humanos’. João Paulo II disse que ‘a Declaração Universal dos Direitos Humanos (ONU 1948) continua a ser, nos nossos dias, uma das mais excelsas expressões da consciência humana. Ela é uma pedra miliária no caminho do progresso moral da humanidade’ (nº54). Há um reconhecimento dos direitos das minorias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ea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afirmação da igual dignidade entre homens e mulheres (cf. nº57).</w:t>
      </w:r>
    </w:p>
    <w:p w14:paraId="2630A7F9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Cinco princípios da DSI</w:t>
      </w:r>
    </w:p>
    <w:p w14:paraId="33A8B2AE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Leão XIV desenvolve cinco princípios da DSI. Inicia com o ‘bem comum’ como ‘o primeiro grande princípio da DSI, a forma social da dignidade reconhecida a cada um (…) um valor não negociável, tal como o é a promoção da vida’ (nº59). Segue-se ‘a destinação universal dos bens’: ‘os bens da terra – o solo, a água, o ar, os recursos naturais – são dados por Deus `inteira família humana para sustentar a vida de todos’ (nº65). Por isso, a propriedade privada está subordinada à destinação universal dos bens. Há hoje que, entre os bens que se destinam a todos ‘contar com as novas formas de propriedade: patentes, algoritmos, plataformas digitais, infraestruturas tecnológicas e dados’(nº67). Outro princípio importante é o da subsidiariedade, ‘o princípio segundo o qual aquilo que as pessoas, as famílias, as comunidades locais e os organismos intermédios podem fazer não deve ser absorvido por instâncias superiores’ (nº68). O princípio da solidariedade também não é esquecido pelo Papa Leão que cita Paulo VI. Este ‘recordava que os deveres de solidariedade, justiça e caridade estão enraizados na fraternidade humana e sobrenatural que une homens e povos entre si’ (nº73). A solidariedade – dimensão global – é ‘o reconhecimento concreto de que o destino individual está ligado ao destino de todos: na verdade, – como repetiu o Papa Francisco – ninguém se salva sozinho’ (nº73). É defendido o combate à globalização da indiferença. Finalmente, o princípio da justiça social que exige ‘um olhar a partir dos últimos’ (nº78) e que ‘ninguém fique para trás’ (nº77), denunciando ‘a cultura do descartável’. A justiça social ‘exige que se olhe para indivíduos e povos a partir dos mais vulneráveis: pobres, migrantes, refugiados, deslocados internos, vítimas de violência, pessoas que vivem nas periferias urbanas ou existenciais’(nº78), combatendo o que João Paulo II chamou de ‘estruturas de pecado’.</w:t>
      </w:r>
    </w:p>
    <w:p w14:paraId="69DB9207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Desenvolvimento integral</w:t>
      </w:r>
    </w:p>
    <w:p w14:paraId="277E0810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Há que evitar o surgir de novas formas de exclusão e privação de liberdade, combatendo a </w:t>
      </w:r>
      <w:proofErr w:type="spellStart"/>
      <w:proofErr w:type="gram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info-exclusão</w:t>
      </w:r>
      <w:proofErr w:type="spellEnd"/>
      <w:proofErr w:type="gram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.</w:t>
      </w:r>
    </w:p>
    <w:p w14:paraId="29080868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Teste decisivo para a justiça social é a forma como a sociedade trata migrantes, refugiados e toda a espécie de deslocados. É importante que a justiça seja orientada pela fraternidade e não pelo medo (cf. nº81). Há ainda que salvaguardar ‘o direito à esperança de quem é obrigado a partir’ bem como ‘o direito de permanecer em paz e segurança na própria terra’ (nº81).</w:t>
      </w:r>
    </w:p>
    <w:p w14:paraId="34375945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Fundamental é o desenvolvimento humano integral: ‘o desenvolvimento é humano quando coloca as pessoas no centro e não a acumulação dos bens, quando abrange também os povos e não apenas os </w:t>
      </w: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lastRenderedPageBreak/>
        <w:t>indivíduos’ (nº83). A ecologia integral (amar os pobres e proteger a natureza) é hoje uma dimensão imprescindível da DSI (nº84).</w:t>
      </w:r>
    </w:p>
    <w:p w14:paraId="4A687D97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DSI é um teste para a Igreja. Diz o Papa: ‘viver a justiça na Igreja significa melhorar as relações e as estruturas eclesiais. (…). Devem promover-se formas regulares de avaliação do exercício das responsabilidades ministeriais, que não sejam um julgamento das pessoas, mas instrumentos de aprendizagem e de correção orientados à missão (nº89).</w:t>
      </w:r>
    </w:p>
    <w:p w14:paraId="25A6D54F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A grandeza da pessoa e as promessas da Inteligência Artificial</w:t>
      </w:r>
    </w:p>
    <w:p w14:paraId="0C520E2C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O Papa Leão, no III Capítulo da encíclica ‘Magnifica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Humanitas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’ põe a grandeza da pessoa humana em confronto com as promessas da Inteligência Artificial. Analisa o paradigma tecnocrático neste nosso mundo globalizado, em que vencem as lógicas perversas da eficiência, do domínio e do lucro (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cf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nº92). O Papa lembra que ‘mais poderoso não significa necessariamente melhor’ (nº93).</w:t>
      </w:r>
    </w:p>
    <w:p w14:paraId="42F652A0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Já o Papa Paulo VI defendia que os progressos científicos, as invenções técnicas e o desenvolvimento económico ‘se não estiverem unidos a um progresso social e moral, voltam-se, necessariamente, contra o homem’ (nº94). Também há que evitar o risco da concentração na mão de poucos do poder, em contexto digital, que vem do ‘controle das plataformas, das infraestruturas, dos dados e da capacidade de computação’ (nº95).</w:t>
      </w:r>
    </w:p>
    <w:p w14:paraId="7ECC9724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Critérios de discernimento</w:t>
      </w:r>
    </w:p>
    <w:p w14:paraId="09CF4A2D" w14:textId="47E4495D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conclusão que o Papa partilha é: ‘ante esta concentração de poder no mundo digital, os grandes princípios da DSI tornam-se critérios para avaliar e discernir o novo cenário: a dignidade inalienável da pessoa, o bem comum, a destinação universal dos bens, a subsidiariedade, a solidariedade e a justiça social’ (nº96). E, para Leão XIV é óbvio: ‘as ditas inteligências artificiais não vivem uma experiência, não possuem um corpo, não passam pela alegria e pela dor, não amadurecem nas relações, não conhecem internamente o que significa o amor, trabalho, amizade, responsabilidade. Nem sequer possuem uma consciência moral: não julgam o bem e o mal, não captam o sentido último das situações, não assumem sobre si o peso das consequências’ (nº99). Mas – há que reconhecer – a IA é uma ajuda preciosa, mas não é moralmente neutra e requer atenção. Também é importante olhar para a perspetiva ecológica: ‘é essencial desenvolver soluções tecnológicas mais sustentáveis para reduzir o impacto ambiental e cuidar da nossa Casa comum’ (º101).</w:t>
      </w:r>
    </w:p>
    <w:p w14:paraId="705D4AD4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Utilizar e desarmar a IA</w:t>
      </w:r>
    </w:p>
    <w:p w14:paraId="460CA6D8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Temos </w:t>
      </w:r>
      <w:proofErr w:type="gram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que</w:t>
      </w:r>
      <w:proofErr w:type="gram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saber a quem pedir contas dos efeitos da utilização da IA. Há cautelas a ter: ‘pequenos grupos muito influentes podem orientar a informação e o consumo, condicionar processos democráticos e incidir sobre dinâmicas económicas em seu próprio benefício, contrariando a justiça social e a solidariedade entre os povos’ (nº108). E ‘falar de destinação universal dos bens significa encontrar formas de garantir o acesso universal às tecnologias e à formação’ (nº109).</w:t>
      </w:r>
    </w:p>
    <w:p w14:paraId="6E6981CF" w14:textId="26BE54FB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verbo mais forte é ‘desarmar’: ‘desarmar a IA significa subtraí-la à lógica da competição armada, que hoje não é apenas militar, mas também económica e cognitiva (…). Desarmar significa quebrar esta equivalência entre poder técnico e direito de governar’. Em conclusão: ‘a IA é o ambiente em que estamos imersos e o poder com que temos de lidar. Por isso, não basta regulá-la: deve ser desarmada e tornada acolhedora’ (nº110).</w:t>
      </w:r>
    </w:p>
    <w:p w14:paraId="60A5DE21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Pela arte, contra a exclusão</w:t>
      </w:r>
    </w:p>
    <w:p w14:paraId="5647829C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Papa alerta para o risco da exposição a lógicas de domínio e exclusão, defendendo que ‘a qualidade de uma civilização não se mede pelo poder dos seus meios, mas pelo cuidado que sabe oferecer, pela capacidade de reconhecer o outro enquanto pessoa e não enquanto função’ (nº114).</w:t>
      </w:r>
    </w:p>
    <w:p w14:paraId="106A86B9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lastRenderedPageBreak/>
        <w:t xml:space="preserve">Há que valorizar a cultura e a arte, ‘quando autênticas, impedem a normalização do mal. Assim, algumas obras assumiram um valor quase profético: a Nona Sinfonia de Beethoven, enquanto desejo de unidade; o quadro da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Guernica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, enquanto denúncia da desumanização; o filme A Lista de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Schindler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, enquanto convite a não deixar cair o passado no esquecimento’ (nº122).</w:t>
      </w:r>
    </w:p>
    <w:p w14:paraId="61BF17D5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Depois de apresentar bons exemplos de pessoas e instituições, diz Leão XIV: ‘é precisamente esta interconexão de instituições justas, testemunhos fidedignos e fidelidades quotidianas, que mantém viva a esperança e indica uma direção: permitir o crescimento da técnica sem deixar regredir o coração’ (nº126).</w:t>
      </w:r>
    </w:p>
    <w:p w14:paraId="7B024228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humanismo cristão não rejeita a ciência e a técnica: ‘é um amor que nos guia: o que, enquanto indivíduos e enquanto sociedade, amamos verdadeiramente orienta nossas vidas e ações’. Conclui o Papa: ‘a era da IA não escapa a esta regra: a construção de Babel ou a de Jerusalém começa em cada um de nós’ (n130).</w:t>
      </w:r>
    </w:p>
    <w:p w14:paraId="20B0FB6F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Verdade, trabalho e liberdade</w:t>
      </w:r>
    </w:p>
    <w:p w14:paraId="40AA9163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Há que salvaguardar o humano na transformação – defende Leão XIV na ‘Magnifica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Humanitas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’. A Verdade é apresentada como bem comum, aliada da democracia que, muitas vezes com a ajuda da Inteligência Artificial, enfrenta a desinformação. Pelo que ‘só a busca partilhada da verdade factual, assumida como bem comum, pode dar origem a uma correta comunicação’ (nº132). Assim, ‘uma sociedade é nobre e respeitável, nomeadamente porque cultiva a busca da verdade e pelo seu apego às verdades fundamentais’ (nº133).</w:t>
      </w:r>
    </w:p>
    <w:p w14:paraId="6A98686A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É fundamental a promoção de uma ‘ecologia da comunicação’ através de normas transparentes, de um jornalismo sério e de uma consciência educativa a cultivar pela escola, pela família, pela universidade. As ‘também as comunidades cristãs devem empenhar-se numa comunicação transparente e na busca fiel da verdade dos factos’ (nº138).</w:t>
      </w:r>
    </w:p>
    <w:p w14:paraId="73EAA876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O papel da Educação</w:t>
      </w:r>
    </w:p>
    <w:p w14:paraId="0C4D9DAC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Se é importante a educação para uma correta utilização da IA, também ‘devemos educar-nos ao jejum da IA e proteger os nossos jovens das promessas da máquina perfeita, daquela subtil sedução que parece tornar o pensamento humano inútil precisamente quando é mais necessário’ (nº140). Há que lutar contra todas as formas de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bullying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e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ciberbullying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.</w:t>
      </w:r>
    </w:p>
    <w:p w14:paraId="18A68B0E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escola é central na busca da verdade. O primeiro desafio é sociopolítico, com a exigência de combate às ‘fortes desigualdades no acesso à escolaridade’ (nº144). O segundo é pedagógico, com exigências de atualização para ‘garantir um crescimento integral dos alunos’ (nº145). O terceiro é intelectual e sapiencial, promovendo ‘uma verdadeira higiene da atenção: ritmos que prevejam silêncio, estudo aprofundado, leitura, debate ponderado’ (nº146). Pede-se uma renovada aliança educativa, pois ‘a escola não é chamada a acompanhar a velocidade do mundo digital, mas a oferecer aquilo que o digital, por si só, não consegue: tempo partilhado para aprender e relações de confiança’ (nº147).</w:t>
      </w:r>
    </w:p>
    <w:p w14:paraId="48315B12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A dignidade do trabalho</w:t>
      </w:r>
    </w:p>
    <w:p w14:paraId="287FAA37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dignidade do trabalho na transição digital lembra que ‘é necessário conceber sistemas centrados na pessoa e não apenas no desempenho’ (nº150). Há que combater o drama do desemprego, nesta ‘quarta revolução industrial’: ‘a DSI insiste que o acesso ao trabalho deve continuar a ser um objetivo prioritário das políticas públicas e dos processos económicos, um critério para avaliar a qualidade humano de um modelo de desenvolvimento’ (nº154). Há que proteger os trabalhadores, dignificar o trabalho e ter em conta que ‘a liberdade económica não é absoluta e deve ser avaliada à luz do bem comum e da dignidade de cada pessoa’ (nº157). Também há que evitar que as crises económicas e financeiras penalizem sempre os mais pobres.</w:t>
      </w:r>
    </w:p>
    <w:p w14:paraId="561F5379" w14:textId="77777777" w:rsidR="0083084D" w:rsidRDefault="0083084D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</w:pPr>
    </w:p>
    <w:p w14:paraId="44B1D04E" w14:textId="37CD32B6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lastRenderedPageBreak/>
        <w:t>Distribuição da riqueza</w:t>
      </w:r>
    </w:p>
    <w:p w14:paraId="74910F62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Olhando o mundo, o Papa conclui: ‘a riqueza mundial cresceu em termos absolutos, mas intensificou-se a concentração nas mãos de poucos e aumentaram os desequilíbrios, tanto entre países como no interior dum mesmo país: poucos possuem demais e muitos possuem pouco, esta é a lógica de hoje’ (nº161).</w:t>
      </w:r>
    </w:p>
    <w:p w14:paraId="7C0814A4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família é um bem social primário, ‘célula fundamental e insubstituível de toda a organização comunitária’ (nº165), muito atacada pelo desemprego e precaridade laboral, sobretudo os jovens.</w:t>
      </w:r>
    </w:p>
    <w:p w14:paraId="5D0CC319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A IA exige a salvaguarda da liberdade contra a dependência e a mercantilização. </w:t>
      </w:r>
      <w:proofErr w:type="gram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Há</w:t>
      </w:r>
      <w:proofErr w:type="gram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educar apara a sobriedade digital, proteção dos menores e combate a modelos que prosperam à custa da vulnerabilidade. Há que ter ainda cuidado com o risco de controlo social e das novas formas de escravatura, causadas e alimentadas por organizações criminosas: ‘a luta contra as novas formas de escravatura é um teste decisivo para o discernimento ético da IA e da transformação digital’ (nº174).</w:t>
      </w:r>
    </w:p>
    <w:p w14:paraId="4DA58919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colonialismo tem hoje um rosto inédito e ‘as novas formas de escravatura alimentam-se de cadeias económicas e infraestruturas digitais’. Há que passar ‘dum espaço predatório a um espaço de proteção, prevenção e promoção da dignidade’ (nº179).</w:t>
      </w:r>
    </w:p>
    <w:p w14:paraId="628956F3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A civilização do Amor</w:t>
      </w:r>
    </w:p>
    <w:p w14:paraId="49D9A46F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papel que a Inteligência Artificial desempenha na guerra traz enormes riscos: ‘torna mais rápida e impessoal a decisão sobre a vida e a morte. e apresenta o recurso à força como uma opção imediata e exequível’ (nº182). Há dados evidentes: ‘a revolução digital está a modificar a gramática dos conflitos (…). A fronteira entre a proteção e a agressão está a dissipar-se’ (nº183).</w:t>
      </w:r>
    </w:p>
    <w:p w14:paraId="3D860F57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Paulo VI introduziu a expressão ‘civilização do amor’ durante a Guerra fria, num tempo de corrida ao armamento e fortes desequilíbrios económicos. Trata-se de um ‘projeto exigente’ que o Papa Francisco explicou melhor na </w:t>
      </w:r>
      <w:proofErr w:type="spell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Fratelli</w:t>
      </w:r>
      <w:proofErr w:type="spell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 Tutti: ’só este amor social, capaz de se tornar cultura e norma, pode gerar uma ordem internacional estável, transformando a convivência de simples coexistência armada numa comunidade de destino’ (nº186).</w:t>
      </w:r>
    </w:p>
    <w:p w14:paraId="5B074E5A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Nunca mais a guerra…</w:t>
      </w:r>
    </w:p>
    <w:p w14:paraId="4255B30E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guerra estás a normalizar-se, apesar do grito de Paulo VI nas ONU em 1965: ‘Nunca mais a guerra, nunca mais a guerra!’. Hoje, ‘a guerra é um instrumento de política internacional, enquanto precisamente se degradam aqueles critérios éticos que tinham limitado o seu uso’ (nº190). A guerra é hoje ‘preparada através de narrativas simplistas, lógicas de amigo-inimigo, desinformação e medo’ (nº192).</w:t>
      </w:r>
    </w:p>
    <w:p w14:paraId="6CC2EA30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O Papa Leão é claro na afirmação da superação da teoria da ‘guerra justa’, que deve ser substituída pelo diálogo, a diplomacia e o perdão. Mas, quando a indústria bélica é setor chave na economia de alguns países, tudo se complica: ‘não podemos ignorar os enormes interesses económicos que estão por trás da guerra’ (nº193).  Há que investir na prevenção de conflitos, pois é mais fácil iniciar uma guerra que </w:t>
      </w:r>
      <w:proofErr w:type="gramStart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termina-la</w:t>
      </w:r>
      <w:proofErr w:type="gramEnd"/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. A situação internacional complicou-se com ao surgir de novos protagonistas armados – grupos jihadistas, milícias privadas, redes criminosas: ‘o objetivo já não é uma vitória definitiva, mas a perpetuação do conflito como fonte de poder e rendimento’ (nº196). Nesta era da IA, há que evitar a corrida ao armamento. É importante identificar e verificar a cadeia de responsabilidades: ’quem projeta, quem treina, quem autoriza e quem utiliza deve poder prestar contas das suas escolhas’ (nº199).</w:t>
      </w:r>
    </w:p>
    <w:p w14:paraId="0C9F25EE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Paz, fruto da Justiça</w:t>
      </w:r>
    </w:p>
    <w:p w14:paraId="507EE3EA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 xml:space="preserve">A construção da paz passou para segundo plano: ‘enfraquecem-se também as conquistas do direito humanitário: o princípio da proporcionalidade na resposta às agressões; a garantia do acesso à água, aos </w:t>
      </w: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lastRenderedPageBreak/>
        <w:t>alimentos e aos bens essenciais; o respeito pela vida dos civis e das crianças são tratados como reminiscências ingénuas do passado’ (nº203).</w:t>
      </w:r>
    </w:p>
    <w:p w14:paraId="2EFA7AA6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A paz é fruto da justiça e da caridade, contrariando práticas e objetivos de ‘extremismos religiosos e fanatismos identitários’ (nº206), que marcam uma ‘época de notável cegueira espiritual e cultural’.</w:t>
      </w:r>
    </w:p>
    <w:p w14:paraId="5A4008B2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Na construção da civilização do amor ninguém está isento de responsabilidade, pois todos devem ‘zelar pela lógica da paz (com a verdade, a sobriedade, a proximidade, o cuidado’. O Papa Leão XIV propõe ‘cinco pistas de responsabilidades quotidianas e públicas: desarmar as palavras, construir a paz na justiça, assumir o olhar das vítimas, cultivar um saudável realismo, revitalizar o diálogo e o multilateralismo’ (nº213). Como defendia o Papa Francisco, ‘quem, para legitimar o terrorismo, a violência ou a guerra, usa o nome de Deus, trai a sua imagem: fazer guerra em nome da religião significa, na realidade, ferir a própria religião’ (nº223).</w:t>
      </w:r>
    </w:p>
    <w:p w14:paraId="659A7F0F" w14:textId="77777777" w:rsidR="00E46C4C" w:rsidRPr="00E46C4C" w:rsidRDefault="00E46C4C" w:rsidP="00E46C4C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b/>
          <w:bCs/>
          <w:color w:val="000000"/>
          <w:kern w:val="0"/>
          <w:sz w:val="21"/>
          <w:szCs w:val="21"/>
          <w:bdr w:val="none" w:sz="0" w:space="0" w:color="auto" w:frame="1"/>
          <w:lang w:eastAsia="pt-PT"/>
          <w14:ligatures w14:val="none"/>
        </w:rPr>
        <w:t>Em jeito de conclusão</w:t>
      </w:r>
    </w:p>
    <w:p w14:paraId="73095FF4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Na Conclusão, o Papa diz que ‘quem salva o homem é o amor divino que desce ao ponto mais vulnerável da sua história e a regenera profundamente’ (nº232). Assim, ‘a Eucaristia abre-nos à justiça e à partilha, com uma atenção preferencial para com quem carrega o fardo da pobreza e da marginalização’ (nº235). É urgente a formação para viver no mundo digital, bem como o cuidado das relações e o amor pela justiça e pela paz.</w:t>
      </w:r>
    </w:p>
    <w:p w14:paraId="49B2F6FF" w14:textId="77777777" w:rsidR="00E46C4C" w:rsidRPr="00E46C4C" w:rsidRDefault="00E46C4C" w:rsidP="00E46C4C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</w:pPr>
      <w:r w:rsidRPr="00E46C4C">
        <w:rPr>
          <w:rFonts w:ascii="Aptos" w:eastAsia="Times New Roman" w:hAnsi="Aptos" w:cs="Open Sans"/>
          <w:color w:val="000000"/>
          <w:kern w:val="0"/>
          <w:sz w:val="21"/>
          <w:szCs w:val="21"/>
          <w:lang w:eastAsia="pt-PT"/>
          <w14:ligatures w14:val="none"/>
        </w:rPr>
        <w:t>O exemplo mais completo é-nos fornecido por Maria e narrado no Magnificat: ‘com a mesma fé de Maria, tornemo-nos tecelões de esperança no nosso mundo, partilhando o que somos e o que temos’ (nº245).</w:t>
      </w:r>
    </w:p>
    <w:p w14:paraId="13674582" w14:textId="77777777" w:rsidR="00E46C4C" w:rsidRPr="00E46C4C" w:rsidRDefault="00E46C4C" w:rsidP="00E46C4C">
      <w:pPr>
        <w:jc w:val="both"/>
        <w:rPr>
          <w:rFonts w:ascii="Aptos" w:hAnsi="Aptos"/>
        </w:rPr>
      </w:pPr>
    </w:p>
    <w:sectPr w:rsidR="00E46C4C" w:rsidRPr="00E46C4C" w:rsidSect="00E46C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19785" w14:textId="77777777" w:rsidR="00FB5D84" w:rsidRDefault="00FB5D84" w:rsidP="00E46C4C">
      <w:pPr>
        <w:spacing w:after="0" w:line="240" w:lineRule="auto"/>
      </w:pPr>
      <w:r>
        <w:separator/>
      </w:r>
    </w:p>
  </w:endnote>
  <w:endnote w:type="continuationSeparator" w:id="0">
    <w:p w14:paraId="42E0A2BC" w14:textId="77777777" w:rsidR="00FB5D84" w:rsidRDefault="00FB5D84" w:rsidP="00E46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BF98" w14:textId="77777777" w:rsidR="00E46C4C" w:rsidRDefault="00E46C4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43D4" w14:textId="77777777" w:rsidR="00E46C4C" w:rsidRDefault="00E46C4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6EF5" w14:textId="77777777" w:rsidR="00E46C4C" w:rsidRDefault="00E46C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7E8BF" w14:textId="77777777" w:rsidR="00FB5D84" w:rsidRDefault="00FB5D84" w:rsidP="00E46C4C">
      <w:pPr>
        <w:spacing w:after="0" w:line="240" w:lineRule="auto"/>
      </w:pPr>
      <w:r>
        <w:separator/>
      </w:r>
    </w:p>
  </w:footnote>
  <w:footnote w:type="continuationSeparator" w:id="0">
    <w:p w14:paraId="531C9ED2" w14:textId="77777777" w:rsidR="00FB5D84" w:rsidRDefault="00FB5D84" w:rsidP="00E46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8D441" w14:textId="77777777" w:rsidR="00E46C4C" w:rsidRDefault="00E46C4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285139"/>
      <w:docPartObj>
        <w:docPartGallery w:val="Page Numbers (Margins)"/>
        <w:docPartUnique/>
      </w:docPartObj>
    </w:sdtPr>
    <w:sdtContent>
      <w:p w14:paraId="4694C62D" w14:textId="53D1E9E2" w:rsidR="00E46C4C" w:rsidRDefault="00E46C4C">
        <w:pPr>
          <w:pStyle w:val="Cabealho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7A0A4D4" wp14:editId="28892F02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698012754" name="Retângu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E0334E" w14:textId="77777777" w:rsidR="00E46C4C" w:rsidRDefault="00E46C4C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A0A4D4" id="Retângulo 2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58E0334E" w14:textId="77777777" w:rsidR="00E46C4C" w:rsidRDefault="00E46C4C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29EB" w14:textId="77777777" w:rsidR="00E46C4C" w:rsidRDefault="00E46C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4C"/>
    <w:rsid w:val="001E6AF1"/>
    <w:rsid w:val="0045172F"/>
    <w:rsid w:val="004830AA"/>
    <w:rsid w:val="0083084D"/>
    <w:rsid w:val="00E46C4C"/>
    <w:rsid w:val="00FB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D887B"/>
  <w15:chartTrackingRefBased/>
  <w15:docId w15:val="{3BC5CB18-11DC-46A0-B032-18D17B54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E46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46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46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46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46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46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46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46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46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46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46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46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46C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46C4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46C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46C4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46C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46C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46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46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46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46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46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46C4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6C4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46C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46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46C4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46C4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E46C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6C4C"/>
  </w:style>
  <w:style w:type="paragraph" w:styleId="Rodap">
    <w:name w:val="footer"/>
    <w:basedOn w:val="Normal"/>
    <w:link w:val="RodapCarter"/>
    <w:uiPriority w:val="99"/>
    <w:unhideWhenUsed/>
    <w:rsid w:val="00E46C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zportucalense.pt/category/eclesia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vozportucalense.pt/2026/08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vozportucalense.pt/category/vaticano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B978C-512F-411B-BA1C-77350791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3175</Words>
  <Characters>17150</Characters>
  <Application>Microsoft Office Word</Application>
  <DocSecurity>0</DocSecurity>
  <Lines>142</Lines>
  <Paragraphs>40</Paragraphs>
  <ScaleCrop>false</ScaleCrop>
  <Company/>
  <LinksUpToDate>false</LinksUpToDate>
  <CharactersWithSpaces>20285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maria santos</dc:creator>
  <cp:keywords/>
  <dc:description/>
  <cp:lastModifiedBy>jose maria santos</cp:lastModifiedBy>
  <cp:revision>2</cp:revision>
  <dcterms:created xsi:type="dcterms:W3CDTF">2026-09-17T19:42:00Z</dcterms:created>
  <dcterms:modified xsi:type="dcterms:W3CDTF">2026-09-17T19:48:00Z</dcterms:modified>
</cp:coreProperties>
</file>